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关于开展202</w:t>
      </w:r>
      <w:r>
        <w:rPr>
          <w:rFonts w:hint="eastAsia"/>
          <w:b/>
          <w:bCs/>
          <w:sz w:val="36"/>
          <w:szCs w:val="36"/>
          <w:lang w:val="en-US" w:eastAsia="zh-CN"/>
        </w:rPr>
        <w:t>2届MBA</w:t>
      </w:r>
      <w:r>
        <w:rPr>
          <w:b/>
          <w:bCs/>
          <w:sz w:val="36"/>
          <w:szCs w:val="36"/>
        </w:rPr>
        <w:t>毕业研究生硕士论文中期考核工作的通知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各位MBA导师、2022届全体毕业生：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为加强论文过程管理，全面了解研究生撰写毕业论文提升学位论文质量，根据《广东财经大学专业学位硕士论文工作细则》（粤财大[2018]53号）（附件1），学位办《</w:t>
      </w:r>
      <w:r>
        <w:rPr>
          <w:sz w:val="28"/>
          <w:szCs w:val="28"/>
        </w:rPr>
        <w:t>关于开展202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年毕业研究生硕士论文中期考核工作的通知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，现开展硕士学位论文中期检查工作，相关事项通知如下。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一、中期检查的主要内容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1.论文完成情况及进度。主要包括已完成的研究内容及阶段性成果、是否按开题报告预定的内容及论文计划进度进行，如存在与开题报告内容不相符的部分，须要注明原因。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2.目前存在的或预期可能出现的问题，拟采用的解决方案。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3.下一步的工作计划和研究内容。若下一步的工作计划和研究内容与开题报告内容不符，须进行论证说明。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二、组织实施与时间安排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（一）检查对象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</w:rPr>
        <w:t>1.已通过开题的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</w:rPr>
        <w:t>级全日制班MBA研究生</w:t>
      </w:r>
      <w:r>
        <w:rPr>
          <w:rFonts w:hint="eastAsia"/>
          <w:sz w:val="28"/>
          <w:szCs w:val="28"/>
          <w:lang w:val="en-US" w:eastAsia="zh-CN"/>
        </w:rPr>
        <w:t>及2019级非全日班学生；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default"/>
          <w:sz w:val="28"/>
          <w:szCs w:val="28"/>
        </w:rPr>
        <w:t>2.20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default"/>
          <w:sz w:val="28"/>
          <w:szCs w:val="28"/>
        </w:rPr>
        <w:t>、20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default"/>
          <w:sz w:val="28"/>
          <w:szCs w:val="28"/>
        </w:rPr>
        <w:t>级未毕业且符合学位申请者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1.已修满规定的学分且成绩合格；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default"/>
          <w:sz w:val="28"/>
          <w:szCs w:val="28"/>
        </w:rPr>
        <w:t>2.已提交导师签字的一式两份纸质版开题报告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3.已按期缴纳学费。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凡不符合以上条件者，不安排</w:t>
      </w:r>
      <w:r>
        <w:rPr>
          <w:rFonts w:hint="eastAsia"/>
          <w:sz w:val="28"/>
          <w:szCs w:val="28"/>
          <w:lang w:val="en-US" w:eastAsia="zh-CN"/>
        </w:rPr>
        <w:t>学位论文</w:t>
      </w:r>
      <w:r>
        <w:rPr>
          <w:rFonts w:hint="default"/>
          <w:sz w:val="28"/>
          <w:szCs w:val="28"/>
        </w:rPr>
        <w:t>中期检查。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（三）提交资料及截止时间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1.MBA研究生填写《广东财经大学学位硕士论文中期检查报告》（一式三份，</w:t>
      </w:r>
      <w:r>
        <w:rPr>
          <w:rFonts w:hint="eastAsia"/>
          <w:sz w:val="28"/>
          <w:szCs w:val="28"/>
          <w:lang w:val="en-US" w:eastAsia="zh-CN"/>
        </w:rPr>
        <w:t>一份</w:t>
      </w:r>
      <w:r>
        <w:rPr>
          <w:rFonts w:hint="default"/>
          <w:sz w:val="28"/>
          <w:szCs w:val="28"/>
        </w:rPr>
        <w:t>含MBA研究生签名、导师评语及签名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两份匿名，只保留学号作为唯一标识，</w:t>
      </w:r>
      <w:r>
        <w:rPr>
          <w:rFonts w:hint="default"/>
          <w:sz w:val="28"/>
          <w:szCs w:val="28"/>
        </w:rPr>
        <w:t>表格见附件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2.纸质版论文初稿（一</w:t>
      </w:r>
      <w:r>
        <w:rPr>
          <w:rFonts w:hint="eastAsia"/>
          <w:sz w:val="28"/>
          <w:szCs w:val="28"/>
          <w:lang w:val="en-US" w:eastAsia="zh-CN"/>
        </w:rPr>
        <w:t>式三</w:t>
      </w:r>
      <w:r>
        <w:rPr>
          <w:rFonts w:hint="default"/>
          <w:sz w:val="28"/>
          <w:szCs w:val="28"/>
        </w:rPr>
        <w:t>份，</w:t>
      </w:r>
      <w:r>
        <w:rPr>
          <w:rFonts w:hint="eastAsia"/>
          <w:sz w:val="28"/>
          <w:szCs w:val="28"/>
          <w:lang w:val="en-US" w:eastAsia="zh-CN"/>
        </w:rPr>
        <w:t>一份含所有信息及导师签名；两份匿名，只保留学号做唯一标识</w:t>
      </w:r>
      <w:r>
        <w:rPr>
          <w:rFonts w:hint="default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</w:rPr>
        <w:t>3.截止时间：20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default"/>
          <w:sz w:val="28"/>
          <w:szCs w:val="28"/>
        </w:rPr>
        <w:t>年1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</w:rPr>
        <w:t>日16：</w:t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"mailto:40前将纸质版交到MBA学院教学管理科（北三804），电子版（含所有信息pdf版）发送至邮箱gdufemba@126.com。"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40前将纸质版交到MBA学院教学管理科（北三80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电子版（含所有信息pdf版）发送至邮箱gdufemba@126.com。</w:t>
      </w:r>
      <w:r>
        <w:rPr>
          <w:rFonts w:hint="default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由于疫情期间返校不便，建议纸质版及电子版均交由班委统一收齐后提交。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四）</w:t>
      </w:r>
      <w:r>
        <w:rPr>
          <w:rFonts w:hint="default"/>
          <w:sz w:val="28"/>
          <w:szCs w:val="28"/>
        </w:rPr>
        <w:t>导师组采用分组</w:t>
      </w:r>
      <w:r>
        <w:rPr>
          <w:rFonts w:hint="eastAsia"/>
          <w:sz w:val="28"/>
          <w:szCs w:val="28"/>
          <w:lang w:val="en-US" w:eastAsia="zh-CN"/>
        </w:rPr>
        <w:t>评审方式</w:t>
      </w:r>
      <w:r>
        <w:rPr>
          <w:rFonts w:hint="default"/>
          <w:sz w:val="28"/>
          <w:szCs w:val="28"/>
        </w:rPr>
        <w:t>对研究生的论文工作</w:t>
      </w:r>
      <w:r>
        <w:rPr>
          <w:rFonts w:hint="eastAsia"/>
          <w:sz w:val="28"/>
          <w:szCs w:val="28"/>
          <w:lang w:val="en-US" w:eastAsia="zh-CN"/>
        </w:rPr>
        <w:t>及初稿</w:t>
      </w:r>
      <w:r>
        <w:rPr>
          <w:rFonts w:hint="default"/>
          <w:sz w:val="28"/>
          <w:szCs w:val="28"/>
        </w:rPr>
        <w:t>进行认真的评议，对研究生的论文工作是否按开题报告预定的内容及进度进行、已完成的研究内容及结果、目前存在的或预期可能会出现的问题、论文按时完成的可能性等进行全方位的考查，对研究生下一阶段工作提出具体建议，并给出研究生学位论文中期检查的结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（五）论文撰写及格式要求（见附件</w:t>
      </w:r>
      <w:r>
        <w:rPr>
          <w:rFonts w:hint="eastAsia"/>
          <w:sz w:val="28"/>
          <w:szCs w:val="28"/>
          <w:lang w:val="en-US" w:eastAsia="zh-CN"/>
        </w:rPr>
        <w:t>3、4</w:t>
      </w:r>
      <w:r>
        <w:rPr>
          <w:rFonts w:hint="default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（六）检查结果处理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学位论文中期检查结果分为合格、限期整改、不合格。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（1）学位论文中期检查合格的研究生，准予继续进行论文工作；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2）中期检查结果为限期整改的研究生，须提交论文工作整改报告，经导师审核同意后提交学位点备案。整改一个月后，重新提交学位论文中期检查报告，经导师组审核通过后方可继续进行论文工。导师组应督促限期整改研究生的导师加强指导、加快论文工作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（3）中期检查结果为不合格。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存在问题较严重或困难较大的、完成工作量较少或者论文工作态度、精力投入等不能使其按期完成硕士论文工作的研究生，导师组可作出中期检查不合格的建议。中期检查不合格的研究生应延期毕业，以书面报告形式将其决定报研究生院批准备案，并按我校研究生学籍管理相关规定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（4）</w:t>
      </w:r>
      <w:r>
        <w:rPr>
          <w:rFonts w:hint="default"/>
          <w:sz w:val="28"/>
          <w:szCs w:val="28"/>
        </w:rPr>
        <w:t>凡未按时按要求提交《广东财经大学工商管理硕士（MBA）专业学位论文中期检查表》</w:t>
      </w:r>
      <w:r>
        <w:rPr>
          <w:rFonts w:hint="eastAsia"/>
          <w:sz w:val="28"/>
          <w:szCs w:val="28"/>
          <w:lang w:val="en-US" w:eastAsia="zh-CN"/>
        </w:rPr>
        <w:t>及初稿</w:t>
      </w:r>
      <w:r>
        <w:rPr>
          <w:rFonts w:hint="default"/>
          <w:sz w:val="28"/>
          <w:szCs w:val="28"/>
        </w:rPr>
        <w:t>者，不进入初评（预答辩或交叉评审）、查重、外审等各个论文环节，由学位申请人本人负责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default"/>
          <w:sz w:val="28"/>
          <w:szCs w:val="28"/>
        </w:rPr>
        <w:t>联系人：李老师  电话：84092151  办公室：北三80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附件1：</w:t>
      </w:r>
      <w:r>
        <w:rPr>
          <w:rFonts w:hint="default"/>
          <w:sz w:val="28"/>
          <w:szCs w:val="28"/>
        </w:rPr>
        <w:drawing>
          <wp:inline distT="0" distB="0" distL="114300" distR="114300">
            <wp:extent cx="152400" cy="1524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"http://mba.gdufe.edu.cn/_upload/article/files/33/49/40a73da7474aafc50f01f0f5838a/0fe27a41-8e58-470e-9547-920bf594d215.doc"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关于印发《广东财经大学学术学位硕士论文工作细则》和《广东财经大学专业学位硕士论文工作细则》的通知.doc</w:t>
      </w:r>
      <w:r>
        <w:rPr>
          <w:rFonts w:hint="default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</w:rPr>
        <w:t>：</w:t>
      </w:r>
      <w:r>
        <w:rPr>
          <w:rFonts w:hint="default"/>
          <w:sz w:val="28"/>
          <w:szCs w:val="28"/>
        </w:rPr>
        <w:drawing>
          <wp:inline distT="0" distB="0" distL="114300" distR="114300">
            <wp:extent cx="152400" cy="152400"/>
            <wp:effectExtent l="0" t="0" r="0" b="0"/>
            <wp:docPr id="6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"http://mba.gdufe.edu.cn/_upload/article/files/33/49/40a73da7474aafc50f01f0f5838a/a05491ba-f21e-4160-82b1-22295679bfd2.doc"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广东财经大学硕士学位论文中期检查报告.doc</w:t>
      </w:r>
      <w:r>
        <w:rPr>
          <w:rFonts w:hint="default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</w:rPr>
        <w:t>：</w:t>
      </w:r>
      <w:r>
        <w:rPr>
          <w:rFonts w:hint="default"/>
          <w:sz w:val="28"/>
          <w:szCs w:val="28"/>
        </w:rPr>
        <w:drawing>
          <wp:inline distT="0" distB="0" distL="114300" distR="114300">
            <wp:extent cx="152400" cy="152400"/>
            <wp:effectExtent l="0" t="0" r="0" b="0"/>
            <wp:docPr id="7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"http://mba.gdufe.edu.cn/_upload/article/files/33/49/40a73da7474aafc50f01f0f5838a/3addf034-1ae0-4f4e-b1f2-d86d9d2ce73e.pdf"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广东财经大学硕士学位论文写作规范.pdf</w:t>
      </w:r>
      <w:r>
        <w:rPr>
          <w:rFonts w:hint="default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default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default"/>
          <w:sz w:val="28"/>
          <w:szCs w:val="28"/>
        </w:rPr>
        <w:t>：</w:t>
      </w:r>
      <w:r>
        <w:rPr>
          <w:rFonts w:hint="default"/>
          <w:sz w:val="28"/>
          <w:szCs w:val="28"/>
        </w:rPr>
        <w:drawing>
          <wp:inline distT="0" distB="0" distL="114300" distR="114300">
            <wp:extent cx="152400" cy="152400"/>
            <wp:effectExtent l="0" t="0" r="0" b="0"/>
            <wp:docPr id="8" name="图片 9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"http://mba.gdufe.edu.cn/_upload/article/files/33/49/40a73da7474aafc50f01f0f5838a/27f7ab4c-7486-419b-a656-2d19cee0df1e.doc" </w:instrText>
      </w:r>
      <w:r>
        <w:rPr>
          <w:rFonts w:hint="default"/>
          <w:sz w:val="28"/>
          <w:szCs w:val="28"/>
        </w:rPr>
        <w:fldChar w:fldCharType="separate"/>
      </w:r>
      <w:r>
        <w:rPr>
          <w:rFonts w:hint="default"/>
          <w:sz w:val="28"/>
          <w:szCs w:val="28"/>
        </w:rPr>
        <w:t>广东财经大学硕士学位论文封面、扉页及声明格式（专业学位））.doc</w:t>
      </w:r>
      <w:r>
        <w:rPr>
          <w:rFonts w:hint="default"/>
          <w:sz w:val="28"/>
          <w:szCs w:val="28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NzI3YTM3YjExN2JmNTBiYTQ0OTg5Njg1N2UzMTUifQ=="/>
  </w:docVars>
  <w:rsids>
    <w:rsidRoot w:val="0AD566AA"/>
    <w:rsid w:val="0AD566AA"/>
    <w:rsid w:val="28625F41"/>
    <w:rsid w:val="40C953EA"/>
    <w:rsid w:val="753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  <w:style w:type="character" w:customStyle="1" w:styleId="10">
    <w:name w:val="item-name"/>
    <w:basedOn w:val="6"/>
    <w:uiPriority w:val="0"/>
  </w:style>
  <w:style w:type="character" w:customStyle="1" w:styleId="11">
    <w:name w:val="item-name1"/>
    <w:basedOn w:val="6"/>
    <w:uiPriority w:val="0"/>
  </w:style>
  <w:style w:type="character" w:customStyle="1" w:styleId="12">
    <w:name w:val="wp_visitcount1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1406</Words>
  <Characters>1513</Characters>
  <Lines>0</Lines>
  <Paragraphs>0</Paragraphs>
  <TotalTime>190</TotalTime>
  <ScaleCrop>false</ScaleCrop>
  <LinksUpToDate>false</LinksUpToDate>
  <CharactersWithSpaces>1526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2021-01-07T08:36:00Z</dcterms:created>
  <dc:creator>maggie</dc:creator>
  <cp:lastModifiedBy>红庄 :) </cp:lastModifiedBy>
  <dcterms:modified xsi:type="dcterms:W3CDTF">2023-08-05T10:43:36Z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E9E8D56B1816458092DAA9B23D17EC60_12</vt:lpwstr>
  </property>
</Properties>
</file>